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0" w:rsidRPr="004C00D0" w:rsidRDefault="004C00D0" w:rsidP="004C00D0">
      <w:pPr>
        <w:jc w:val="center"/>
        <w:rPr>
          <w:b/>
          <w:color w:val="000000" w:themeColor="text1"/>
          <w:sz w:val="24"/>
          <w:szCs w:val="24"/>
        </w:rPr>
      </w:pPr>
      <w:bookmarkStart w:id="0" w:name="_GoBack"/>
      <w:bookmarkEnd w:id="0"/>
      <w:r w:rsidRPr="004C00D0">
        <w:rPr>
          <w:b/>
          <w:color w:val="000000" w:themeColor="text1"/>
          <w:sz w:val="24"/>
          <w:szCs w:val="24"/>
        </w:rPr>
        <w:t>ALTERNATIVNI CEDAW IZVJEŠTAJ:</w:t>
      </w:r>
    </w:p>
    <w:p w:rsidR="004C00D0" w:rsidRPr="004C00D0" w:rsidRDefault="004C00D0" w:rsidP="004C00D0">
      <w:pPr>
        <w:pStyle w:val="ListParagraph"/>
        <w:jc w:val="center"/>
        <w:rPr>
          <w:b/>
          <w:color w:val="000000" w:themeColor="text1"/>
          <w:sz w:val="24"/>
          <w:szCs w:val="24"/>
          <w:lang w:val="hr-BA"/>
        </w:rPr>
      </w:pPr>
      <w:r w:rsidRPr="004C00D0">
        <w:rPr>
          <w:b/>
          <w:color w:val="000000" w:themeColor="text1"/>
          <w:sz w:val="24"/>
          <w:szCs w:val="24"/>
          <w:lang w:val="hr-BA"/>
        </w:rPr>
        <w:t>IZVJEŠTAJ ORGANIZACIJA</w:t>
      </w:r>
      <w:r w:rsidR="00317EAA">
        <w:rPr>
          <w:b/>
          <w:color w:val="000000" w:themeColor="text1"/>
          <w:sz w:val="24"/>
          <w:szCs w:val="24"/>
          <w:lang w:val="hr-BA"/>
        </w:rPr>
        <w:t xml:space="preserve"> CIVILNOG DRU</w:t>
      </w:r>
      <w:r w:rsidR="00317EAA">
        <w:rPr>
          <w:b/>
          <w:color w:val="000000" w:themeColor="text1"/>
          <w:sz w:val="24"/>
          <w:szCs w:val="24"/>
          <w:lang w:val="sr-Latn-BA"/>
        </w:rPr>
        <w:t>ŠTVA</w:t>
      </w:r>
      <w:r w:rsidRPr="004C00D0">
        <w:rPr>
          <w:b/>
          <w:color w:val="000000" w:themeColor="text1"/>
          <w:sz w:val="24"/>
          <w:szCs w:val="24"/>
          <w:lang w:val="hr-BA"/>
        </w:rPr>
        <w:t xml:space="preserve"> O PRIMJENI ZAKLJUČNIH ZAPAŽANJA I PREPORUKA CEDAW KOMITETA ZA BOSNU I HERCEGOVINU</w:t>
      </w:r>
    </w:p>
    <w:p w:rsidR="004C00D0" w:rsidRPr="004C00D0" w:rsidRDefault="00966805" w:rsidP="004C00D0">
      <w:pPr>
        <w:jc w:val="center"/>
        <w:rPr>
          <w:b/>
          <w:color w:val="000000" w:themeColor="text1"/>
          <w:sz w:val="24"/>
          <w:szCs w:val="24"/>
        </w:rPr>
      </w:pPr>
      <w:r>
        <w:rPr>
          <w:b/>
          <w:color w:val="000000" w:themeColor="text1"/>
          <w:sz w:val="24"/>
          <w:szCs w:val="24"/>
        </w:rPr>
        <w:t>2013 - 2017</w:t>
      </w:r>
    </w:p>
    <w:p w:rsidR="00E411F1" w:rsidRDefault="001C35BB" w:rsidP="0028252A">
      <w:pPr>
        <w:jc w:val="center"/>
        <w:rPr>
          <w:rFonts w:asciiTheme="minorHAnsi" w:eastAsiaTheme="minorHAnsi" w:hAnsiTheme="minorHAnsi" w:cs="Raleway"/>
          <w:b/>
          <w:color w:val="000000" w:themeColor="text1"/>
          <w:sz w:val="36"/>
          <w:szCs w:val="36"/>
          <w:lang w:val="sr-Latn-BA"/>
        </w:rPr>
      </w:pPr>
      <w:r w:rsidRPr="001C35BB">
        <w:rPr>
          <w:rFonts w:asciiTheme="minorHAnsi" w:eastAsiaTheme="minorHAnsi" w:hAnsiTheme="minorHAnsi" w:cs="Raleway"/>
          <w:b/>
          <w:color w:val="000000" w:themeColor="text1"/>
          <w:sz w:val="36"/>
          <w:szCs w:val="36"/>
          <w:lang w:val="sr-Latn-BA"/>
        </w:rPr>
        <w:t>Interno raseljene žene i povratnice</w:t>
      </w:r>
    </w:p>
    <w:p w:rsidR="004C00D0" w:rsidRPr="008854CD" w:rsidRDefault="004F6A67" w:rsidP="004C00D0">
      <w:r>
        <w:t>Pripremil</w:t>
      </w:r>
      <w:r w:rsidR="00043896">
        <w:t>a</w:t>
      </w:r>
      <w:r w:rsidR="004C00D0" w:rsidRPr="008854CD">
        <w:t xml:space="preserve">: </w:t>
      </w:r>
      <w:r w:rsidR="001C35BB" w:rsidRPr="001C35BB">
        <w:t>Danka Zelić</w:t>
      </w:r>
    </w:p>
    <w:p w:rsidR="00D7678D" w:rsidRDefault="00D7678D" w:rsidP="00E411F1">
      <w:pPr>
        <w:rPr>
          <w:b/>
          <w:sz w:val="24"/>
          <w:szCs w:val="24"/>
        </w:rPr>
      </w:pPr>
    </w:p>
    <w:p w:rsidR="00E411F1" w:rsidRDefault="00AD7BF9" w:rsidP="00E411F1">
      <w:pPr>
        <w:rPr>
          <w:b/>
          <w:sz w:val="24"/>
          <w:szCs w:val="24"/>
        </w:rPr>
      </w:pPr>
      <w:r>
        <w:rPr>
          <w:b/>
          <w:sz w:val="24"/>
          <w:szCs w:val="24"/>
        </w:rPr>
        <w:t>UVOD</w:t>
      </w:r>
    </w:p>
    <w:p w:rsidR="001C35BB" w:rsidRDefault="001C35BB" w:rsidP="001C35BB">
      <w:pPr>
        <w:autoSpaceDE w:val="0"/>
        <w:autoSpaceDN w:val="0"/>
        <w:adjustRightInd w:val="0"/>
        <w:spacing w:after="0" w:line="240" w:lineRule="auto"/>
        <w:jc w:val="both"/>
        <w:rPr>
          <w:sz w:val="24"/>
          <w:szCs w:val="24"/>
        </w:rPr>
      </w:pPr>
      <w:r w:rsidRPr="001C35BB">
        <w:rPr>
          <w:sz w:val="24"/>
          <w:szCs w:val="24"/>
        </w:rPr>
        <w:t>Oko 2,2 miliona ljudi, više od polovine stanovništva, protjerano je iz svojih domova u toku rata u BiH. Njih oko 1,2 miliona izbjeglo je izvan BiH, a približno milion ih je raseljeno unutar zemlje.</w:t>
      </w:r>
    </w:p>
    <w:p w:rsidR="00235520" w:rsidRPr="001C35BB" w:rsidRDefault="00235520"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t>Statistika kaže da danas u BiH ima oko 113.000 interno raseljenih osoba i da je izvan BiH ostalo još 58.578 izbjeglica.</w:t>
      </w:r>
      <w:r>
        <w:rPr>
          <w:rStyle w:val="FootnoteReference"/>
          <w:sz w:val="24"/>
          <w:szCs w:val="24"/>
        </w:rPr>
        <w:footnoteReference w:id="1"/>
      </w:r>
      <w:r w:rsidRPr="001C35BB">
        <w:rPr>
          <w:sz w:val="24"/>
          <w:szCs w:val="24"/>
        </w:rPr>
        <w:t xml:space="preserve"> Ovaj broj je i dalje neprihvatljivo velik, a dodatni problem predstavlja činjenica da statistika izbjeglica i raseljenih osoba nikada nije urađena po spolu, tako da nemamo podatke koliko je muškaraca, a koliko žena imalo status izbjeglica i raseljenih osoba. Nema ni podataka koliko je na području BiH žena povratnica. Jedina statistika koja nam je dostupa je spolna i starosna struktura raseljenih osoba u FBiH: muškaraca 18.078 i žena 20.742, zakl</w:t>
      </w:r>
      <w:r>
        <w:rPr>
          <w:sz w:val="24"/>
          <w:szCs w:val="24"/>
        </w:rPr>
        <w:t>jučno sa 2014. Godinom.</w:t>
      </w:r>
      <w:r>
        <w:rPr>
          <w:rStyle w:val="FootnoteReference"/>
          <w:sz w:val="24"/>
          <w:szCs w:val="24"/>
        </w:rPr>
        <w:footnoteReference w:id="2"/>
      </w:r>
    </w:p>
    <w:p w:rsidR="00235520" w:rsidRPr="001C35BB" w:rsidRDefault="00235520" w:rsidP="001C35BB">
      <w:pPr>
        <w:autoSpaceDE w:val="0"/>
        <w:autoSpaceDN w:val="0"/>
        <w:adjustRightInd w:val="0"/>
        <w:spacing w:after="0" w:line="240" w:lineRule="auto"/>
        <w:jc w:val="both"/>
        <w:rPr>
          <w:sz w:val="24"/>
          <w:szCs w:val="24"/>
        </w:rPr>
      </w:pPr>
    </w:p>
    <w:p w:rsidR="001C35BB" w:rsidRPr="001C35BB" w:rsidRDefault="001C35BB" w:rsidP="001C35BB">
      <w:pPr>
        <w:autoSpaceDE w:val="0"/>
        <w:autoSpaceDN w:val="0"/>
        <w:adjustRightInd w:val="0"/>
        <w:spacing w:after="0" w:line="240" w:lineRule="auto"/>
        <w:jc w:val="both"/>
        <w:rPr>
          <w:sz w:val="24"/>
          <w:szCs w:val="24"/>
        </w:rPr>
      </w:pPr>
      <w:r w:rsidRPr="001C35BB">
        <w:rPr>
          <w:sz w:val="24"/>
          <w:szCs w:val="24"/>
        </w:rPr>
        <w:t>Pored toga, raseljene osobe u BiH se, i 21 godinu nakon završetka rata, nalaze u kolektivnim centrima. Iako je bilo planirano da do kraja 2017. godine svi kolektivni centri  budu zatvoreni, to se ipak neće dogoditi u predviđenom ro</w:t>
      </w:r>
      <w:r w:rsidR="00CE359D">
        <w:rPr>
          <w:sz w:val="24"/>
          <w:szCs w:val="24"/>
        </w:rPr>
        <w:t>ku.</w:t>
      </w:r>
      <w:r w:rsidR="00CE359D">
        <w:rPr>
          <w:rStyle w:val="FootnoteReference"/>
          <w:sz w:val="24"/>
          <w:szCs w:val="24"/>
        </w:rPr>
        <w:footnoteReference w:id="3"/>
      </w:r>
      <w:r w:rsidRPr="001C35BB">
        <w:rPr>
          <w:sz w:val="24"/>
          <w:szCs w:val="24"/>
        </w:rPr>
        <w:t xml:space="preserve"> U državnom Ministarstvu za ljudska prava i izbjeglice kažu da je novac osiguran, ali objašnjavaju da je za provođenje projekta izgradnje socijalnih stanova za raseljene osobe potrebno više vremena. Prema podacima ovog Ministarstva, u BiH ima 170 kolektivnih centara u kojima stanuje blizu osam i po hiljada ljudi. Do 2017. bi trebalo da bude zatvoreno 40 posto kolektivnih centara dok bi ostali centri mogli </w:t>
      </w:r>
      <w:r w:rsidR="00CE359D">
        <w:rPr>
          <w:sz w:val="24"/>
          <w:szCs w:val="24"/>
        </w:rPr>
        <w:t>biti zatvoreni do 2020. godine.</w:t>
      </w:r>
      <w:r w:rsidR="00CE359D">
        <w:rPr>
          <w:rStyle w:val="FootnoteReference"/>
          <w:sz w:val="24"/>
          <w:szCs w:val="24"/>
        </w:rPr>
        <w:footnoteReference w:id="4"/>
      </w:r>
    </w:p>
    <w:p w:rsidR="001C35BB" w:rsidRPr="001C35BB" w:rsidRDefault="001C35BB" w:rsidP="001C35BB">
      <w:pPr>
        <w:autoSpaceDE w:val="0"/>
        <w:autoSpaceDN w:val="0"/>
        <w:adjustRightInd w:val="0"/>
        <w:spacing w:after="0" w:line="240" w:lineRule="auto"/>
        <w:jc w:val="both"/>
        <w:rPr>
          <w:sz w:val="24"/>
          <w:szCs w:val="24"/>
        </w:rPr>
      </w:pPr>
    </w:p>
    <w:p w:rsidR="001C35BB" w:rsidRPr="001C35BB" w:rsidRDefault="001C35BB" w:rsidP="001C35BB">
      <w:pPr>
        <w:autoSpaceDE w:val="0"/>
        <w:autoSpaceDN w:val="0"/>
        <w:adjustRightInd w:val="0"/>
        <w:spacing w:after="0" w:line="240" w:lineRule="auto"/>
        <w:jc w:val="both"/>
        <w:rPr>
          <w:sz w:val="24"/>
          <w:szCs w:val="24"/>
        </w:rPr>
      </w:pPr>
      <w:r w:rsidRPr="001C35BB">
        <w:rPr>
          <w:sz w:val="24"/>
          <w:szCs w:val="24"/>
        </w:rPr>
        <w:t xml:space="preserve">Izbjeglice, interno raseljene osobe i povratnici/ce predstavljaju posebno ranjivu skupinu s aspekta izloženosti siromaštvu i svim oblicima diskriminacije. Posebno ugroženu kategoriju povratnika predstavljaju žene, samohrane majke i starije osobe. Veliki broj žena povratnica uposlen je u poljoprivredi, sezonski ili trajno, ali su najčešće neprijavljene i bez mogućnosti ostvarivanja socijalnih i drugih prava. Pomoć koja se dodjeljuje povratnicima kako bi se samozaposlili ili zaposlili, predstavlja očit primjer rodne diskriminacije. Poseban problem predstavlja nedostupnost i neujednačenost zdravstvene zaštite za žene povratnice koje u </w:t>
      </w:r>
      <w:r w:rsidRPr="001C35BB">
        <w:rPr>
          <w:sz w:val="24"/>
          <w:szCs w:val="24"/>
        </w:rPr>
        <w:lastRenderedPageBreak/>
        <w:t xml:space="preserve">svojim mjestima povratka nemaju ambulante, apoteke, niti mogućnost da redovno obavljaju ginekološke preglede. </w:t>
      </w:r>
    </w:p>
    <w:p w:rsidR="001C35BB" w:rsidRPr="001C35BB" w:rsidRDefault="001C35BB" w:rsidP="001C35BB">
      <w:pPr>
        <w:autoSpaceDE w:val="0"/>
        <w:autoSpaceDN w:val="0"/>
        <w:adjustRightInd w:val="0"/>
        <w:spacing w:after="0" w:line="240" w:lineRule="auto"/>
        <w:jc w:val="both"/>
        <w:rPr>
          <w:sz w:val="24"/>
          <w:szCs w:val="24"/>
        </w:rPr>
      </w:pPr>
    </w:p>
    <w:p w:rsidR="001C35BB" w:rsidRPr="00235520" w:rsidRDefault="00235520" w:rsidP="001C35BB">
      <w:pPr>
        <w:autoSpaceDE w:val="0"/>
        <w:autoSpaceDN w:val="0"/>
        <w:adjustRightInd w:val="0"/>
        <w:spacing w:after="0" w:line="240" w:lineRule="auto"/>
        <w:jc w:val="both"/>
        <w:rPr>
          <w:b/>
          <w:sz w:val="24"/>
          <w:szCs w:val="24"/>
        </w:rPr>
      </w:pPr>
      <w:r w:rsidRPr="00235520">
        <w:rPr>
          <w:b/>
          <w:sz w:val="24"/>
          <w:szCs w:val="24"/>
        </w:rPr>
        <w:t>PRIMJENA PREPORUKE I AKTUELNO STANJE</w:t>
      </w:r>
    </w:p>
    <w:p w:rsidR="001C35BB" w:rsidRPr="001C35BB" w:rsidRDefault="001C35BB" w:rsidP="001C35BB">
      <w:pPr>
        <w:autoSpaceDE w:val="0"/>
        <w:autoSpaceDN w:val="0"/>
        <w:adjustRightInd w:val="0"/>
        <w:spacing w:after="0" w:line="240" w:lineRule="auto"/>
        <w:jc w:val="both"/>
        <w:rPr>
          <w:sz w:val="24"/>
          <w:szCs w:val="24"/>
        </w:rPr>
      </w:pPr>
    </w:p>
    <w:p w:rsidR="001C35BB" w:rsidRPr="001C35BB" w:rsidRDefault="001C35BB" w:rsidP="001C35BB">
      <w:pPr>
        <w:autoSpaceDE w:val="0"/>
        <w:autoSpaceDN w:val="0"/>
        <w:adjustRightInd w:val="0"/>
        <w:spacing w:after="0" w:line="240" w:lineRule="auto"/>
        <w:jc w:val="both"/>
        <w:rPr>
          <w:sz w:val="24"/>
          <w:szCs w:val="24"/>
        </w:rPr>
      </w:pPr>
      <w:r w:rsidRPr="001C35BB">
        <w:rPr>
          <w:sz w:val="24"/>
          <w:szCs w:val="24"/>
        </w:rPr>
        <w:t>Povratnici i povratnice suočavaju sa nizom problema vezanim za ostvarivanje svojih prava i osiguravanja održivog povratka. Postoji veoma malo mogućnosti za dobijanje stalnog zaposlenja, najviše zbog toga što se povratnici uglavnom vraćaju u mjesta koja su bila suštinski uništena tokom sukoba i gdje nije obnovljena infrastruktura, a prijeratna radna mjesta više ne postoje, jer ono što je preživjelo rat, uništila je privatizacija. Žene povratnice su obično te koje se teže zapošljavaju  i teže dolaze do bilo kakvog posla. I sami  poticaji za održivi povratak ženama povratnicama na područje cijele BiH, najviše u poljoprivredi i maloj privredi, zanemarivi su u odnosu na broj  korisnika pomoći muškaraca  povratnika. Naime, prema Odluci o utvrđivanju rang liste potencijalnih korisnika pomoći po Programu pomoći održivog povratka u cilju podrške zapošljavanju/samozapošljavanju povratnika u poljoprivredi u općinama FBiH, od ukupno 1.562 korisnika pomoći</w:t>
      </w:r>
      <w:r w:rsidR="00CE359D">
        <w:rPr>
          <w:sz w:val="24"/>
          <w:szCs w:val="24"/>
        </w:rPr>
        <w:t xml:space="preserve"> 1.414 su muškarci, a 148 žene.</w:t>
      </w:r>
      <w:r w:rsidR="00CE359D">
        <w:rPr>
          <w:rStyle w:val="FootnoteReference"/>
          <w:sz w:val="24"/>
          <w:szCs w:val="24"/>
        </w:rPr>
        <w:footnoteReference w:id="5"/>
      </w:r>
      <w:r w:rsidRPr="001C35BB">
        <w:rPr>
          <w:sz w:val="24"/>
          <w:szCs w:val="24"/>
        </w:rPr>
        <w:t xml:space="preserve"> Dakle, od ukupne pomoći namijenjene održivom povratku u općinama FBiH, manje od 10% pripalo je ženama. </w:t>
      </w:r>
    </w:p>
    <w:p w:rsidR="001C35BB" w:rsidRPr="001C35BB" w:rsidRDefault="001C35BB"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t>Takođe, Odluka o utvrđivanju rang liste potencijalnih korisnika pomoći po Programu pomoći održivog povratka u cilju podrške zapošljavanju/samozapošljavanju povratnika u poljoprivredi u općinama RS i BD BiH pokazuje da je na listi, od ukupno 466 korisnika pomoći, samo 5</w:t>
      </w:r>
      <w:r w:rsidR="00CE359D">
        <w:rPr>
          <w:sz w:val="24"/>
          <w:szCs w:val="24"/>
        </w:rPr>
        <w:t>9 žena, nasuprot 407 muškaraca.</w:t>
      </w:r>
      <w:r w:rsidR="00CE359D">
        <w:rPr>
          <w:rStyle w:val="FootnoteReference"/>
          <w:sz w:val="24"/>
          <w:szCs w:val="24"/>
        </w:rPr>
        <w:footnoteReference w:id="6"/>
      </w:r>
    </w:p>
    <w:p w:rsidR="00235520" w:rsidRPr="001C35BB" w:rsidRDefault="00235520"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t>Nadalje, samo 122 žene i čak 660 muškaraca (ukupno 782 osobe) našlo se na Rang listi  proljetne/jesenje sadnje voća FBiH k</w:t>
      </w:r>
      <w:r w:rsidR="00CE359D">
        <w:rPr>
          <w:sz w:val="24"/>
          <w:szCs w:val="24"/>
        </w:rPr>
        <w:t>ao potpora FMROI za 2015.godinu</w:t>
      </w:r>
      <w:r w:rsidR="00CE359D">
        <w:rPr>
          <w:rStyle w:val="FootnoteReference"/>
          <w:sz w:val="24"/>
          <w:szCs w:val="24"/>
        </w:rPr>
        <w:footnoteReference w:id="7"/>
      </w:r>
      <w:r w:rsidRPr="001C35BB">
        <w:rPr>
          <w:sz w:val="24"/>
          <w:szCs w:val="24"/>
        </w:rPr>
        <w:t xml:space="preserve"> a samo 13 žena nasuprot 190 muškaraca ispunjava uslove za opremanj</w:t>
      </w:r>
      <w:r w:rsidR="00CE359D">
        <w:rPr>
          <w:sz w:val="24"/>
          <w:szCs w:val="24"/>
        </w:rPr>
        <w:t>e farmi i razvoj stočnog fonda.</w:t>
      </w:r>
      <w:r w:rsidR="00CE359D">
        <w:rPr>
          <w:rStyle w:val="FootnoteReference"/>
          <w:sz w:val="24"/>
          <w:szCs w:val="24"/>
        </w:rPr>
        <w:footnoteReference w:id="8"/>
      </w:r>
    </w:p>
    <w:p w:rsidR="00235520" w:rsidRPr="001C35BB" w:rsidRDefault="00235520"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t xml:space="preserve">I dok muškarci povratnici dominiraju kad je riječ o programima pomoći u poljoprivredi i maloj privredi, žena je više u programima stipendiranja fakultetskog obrazovanja. U RS u školskoj 2014/2015. godini stipendije za školovanje dobile su 184 studentice povratnice  i 133 studenta, a u 2015/2016. godini </w:t>
      </w:r>
      <w:r w:rsidR="00CE359D">
        <w:rPr>
          <w:sz w:val="24"/>
          <w:szCs w:val="24"/>
        </w:rPr>
        <w:t>193 studentice i 138 studenata.</w:t>
      </w:r>
      <w:r w:rsidR="00CE359D">
        <w:rPr>
          <w:rStyle w:val="FootnoteReference"/>
          <w:sz w:val="24"/>
          <w:szCs w:val="24"/>
        </w:rPr>
        <w:footnoteReference w:id="9"/>
      </w:r>
      <w:r w:rsidRPr="001C35BB">
        <w:rPr>
          <w:sz w:val="24"/>
          <w:szCs w:val="24"/>
        </w:rPr>
        <w:t xml:space="preserve"> Stipendije se odobravaju za studente i studentice od prve do pete godine studija. Ali u realnom sektoru u zapošljavanju taj broj je drugačiji i uglavnom prednost imaju muškarci u odnosu na žene.</w:t>
      </w:r>
    </w:p>
    <w:p w:rsidR="00235520" w:rsidRPr="001C35BB" w:rsidRDefault="00235520"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t>Zdravstveno osiguranje i zdravstvena zaštita interno raseljenih žena, kao i povratnica u BiH je neujednačena, neefikasna i često nedostupna i zavisi od ekonomske moći entiteta i kantona. Posebna razlika se uočava u ruralnim i urbanim područjima, kao i među entitetima i u svim kantonima.</w:t>
      </w:r>
    </w:p>
    <w:p w:rsidR="00235520" w:rsidRPr="001C35BB" w:rsidRDefault="00235520" w:rsidP="001C35BB">
      <w:pPr>
        <w:autoSpaceDE w:val="0"/>
        <w:autoSpaceDN w:val="0"/>
        <w:adjustRightInd w:val="0"/>
        <w:spacing w:after="0" w:line="240" w:lineRule="auto"/>
        <w:jc w:val="both"/>
        <w:rPr>
          <w:sz w:val="24"/>
          <w:szCs w:val="24"/>
        </w:rPr>
      </w:pPr>
    </w:p>
    <w:p w:rsidR="001C35BB" w:rsidRDefault="001C35BB" w:rsidP="001C35BB">
      <w:pPr>
        <w:autoSpaceDE w:val="0"/>
        <w:autoSpaceDN w:val="0"/>
        <w:adjustRightInd w:val="0"/>
        <w:spacing w:after="0" w:line="240" w:lineRule="auto"/>
        <w:jc w:val="both"/>
        <w:rPr>
          <w:sz w:val="24"/>
          <w:szCs w:val="24"/>
        </w:rPr>
      </w:pPr>
      <w:r w:rsidRPr="001C35BB">
        <w:rPr>
          <w:sz w:val="24"/>
          <w:szCs w:val="24"/>
        </w:rPr>
        <w:lastRenderedPageBreak/>
        <w:t>Problemi u korištenju zdravstvenih usluga s kojima se suočavaju raseljene žene i žene povratnice, a posebno iz  ruralnih područja su sljedeći: nemaju zdravstveno osiguranje, udaljenost zdravstvenih ustanova, ukinute seoske ambulante, troškovi prijevoza, vrijeme koje je potrebno odvojiti za odlaske, cijena pregleda i intervencija u privatnim ordinacijama, velika  udaljenost ili nepostojanje apoteka u povratničkim m</w:t>
      </w:r>
      <w:r w:rsidR="00235520">
        <w:rPr>
          <w:sz w:val="24"/>
          <w:szCs w:val="24"/>
        </w:rPr>
        <w:t>jestima, kao i cijena lijekova.</w:t>
      </w:r>
    </w:p>
    <w:p w:rsidR="00235520" w:rsidRPr="001C35BB" w:rsidRDefault="00235520" w:rsidP="001C35BB">
      <w:pPr>
        <w:autoSpaceDE w:val="0"/>
        <w:autoSpaceDN w:val="0"/>
        <w:adjustRightInd w:val="0"/>
        <w:spacing w:after="0" w:line="240" w:lineRule="auto"/>
        <w:jc w:val="both"/>
        <w:rPr>
          <w:sz w:val="24"/>
          <w:szCs w:val="24"/>
        </w:rPr>
      </w:pPr>
    </w:p>
    <w:p w:rsidR="001C35BB" w:rsidRPr="001C35BB" w:rsidRDefault="001C35BB" w:rsidP="001C35BB">
      <w:pPr>
        <w:autoSpaceDE w:val="0"/>
        <w:autoSpaceDN w:val="0"/>
        <w:adjustRightInd w:val="0"/>
        <w:spacing w:after="0" w:line="240" w:lineRule="auto"/>
        <w:jc w:val="both"/>
        <w:rPr>
          <w:sz w:val="24"/>
          <w:szCs w:val="24"/>
        </w:rPr>
      </w:pPr>
      <w:r w:rsidRPr="001C35BB">
        <w:rPr>
          <w:sz w:val="24"/>
          <w:szCs w:val="24"/>
        </w:rPr>
        <w:t>Iako su u proteklom periodu urađene određene intervencije na obnovi domova zdravlja i bolnica, ali uglavnom u većim gradovima i mjestima, u manjim mjestima i tamo gdje su se vratile žene kao manjinske povratnice uglavnom nisu obnovljene ginekološke ambulante. Postoje primjeri gdje su obnovljene ginekološke ambulante i opremljene sa svom potrebnom opremom, ali nisu u funkciji. Uglavnom je problem u tome što kantonalne vlade i resorna ministarstva ne žele financirati liječnike specijaliste za odlazak na rad u te ambulante. Često ženske nevladine organizacije iznalaze financijska sredstva da financiraju dolazak liječnika u ambulante u ruralnim područjima da bi olakšali ženama povratnicama zdravstvene preglede.  Iste te organizacije periodično provode projekte edukacija žena povratnica, te osiguravaju besplatne ginekološke preglede za žene povratnice koje nemaju zdravstveno osiguranje. Izvještaji nevladinih organizacija pokazuju da žene povratnice koje nemaju redovno dostupnu adekvatnu  zdravstvenu zaštitu puno više obolijevaju od karcinoma od  onih žena  koje imaju normalnu i</w:t>
      </w:r>
      <w:r w:rsidR="00CE359D">
        <w:rPr>
          <w:sz w:val="24"/>
          <w:szCs w:val="24"/>
        </w:rPr>
        <w:t xml:space="preserve"> dostupnu zdravstvenu zaštitu.</w:t>
      </w:r>
      <w:r w:rsidR="00CE359D">
        <w:rPr>
          <w:rStyle w:val="FootnoteReference"/>
          <w:sz w:val="24"/>
          <w:szCs w:val="24"/>
        </w:rPr>
        <w:footnoteReference w:id="10"/>
      </w:r>
    </w:p>
    <w:p w:rsidR="001C35BB" w:rsidRPr="001C35BB" w:rsidRDefault="001C35BB" w:rsidP="001C35BB">
      <w:pPr>
        <w:autoSpaceDE w:val="0"/>
        <w:autoSpaceDN w:val="0"/>
        <w:adjustRightInd w:val="0"/>
        <w:spacing w:after="0" w:line="240" w:lineRule="auto"/>
        <w:jc w:val="both"/>
        <w:rPr>
          <w:sz w:val="24"/>
          <w:szCs w:val="24"/>
        </w:rPr>
      </w:pPr>
    </w:p>
    <w:p w:rsidR="001C35BB" w:rsidRPr="001C35BB" w:rsidRDefault="001C35BB" w:rsidP="001C35BB">
      <w:pPr>
        <w:autoSpaceDE w:val="0"/>
        <w:autoSpaceDN w:val="0"/>
        <w:adjustRightInd w:val="0"/>
        <w:spacing w:after="0" w:line="240" w:lineRule="auto"/>
        <w:jc w:val="both"/>
        <w:rPr>
          <w:sz w:val="24"/>
          <w:szCs w:val="24"/>
        </w:rPr>
      </w:pPr>
      <w:r w:rsidRPr="001C35BB">
        <w:rPr>
          <w:sz w:val="24"/>
          <w:szCs w:val="24"/>
        </w:rPr>
        <w:t xml:space="preserve">I pored učinjenih napora na usklađivanju zakona, propisa i strategija kojim se regulira oblast zdravlja sa domaćim i međunarodnim standardima za ravnopravnost spolova i dalje postoji razlika između utvrđenih prava na zdravstvenu zaštitu i mogućnosti za njihovo ostvarenje u praksi, što se naročito odnosi na žene povratnice, žene iz ruralnih oblasti i žene pripadnica ranjivih grupa. </w:t>
      </w:r>
    </w:p>
    <w:p w:rsidR="001C35BB" w:rsidRPr="001C35BB" w:rsidRDefault="001C35BB" w:rsidP="001C35BB">
      <w:pPr>
        <w:autoSpaceDE w:val="0"/>
        <w:autoSpaceDN w:val="0"/>
        <w:adjustRightInd w:val="0"/>
        <w:spacing w:after="0" w:line="240" w:lineRule="auto"/>
        <w:jc w:val="both"/>
        <w:rPr>
          <w:sz w:val="24"/>
          <w:szCs w:val="24"/>
        </w:rPr>
      </w:pPr>
    </w:p>
    <w:p w:rsidR="001C35BB" w:rsidRPr="00235520" w:rsidRDefault="00235520" w:rsidP="001C35BB">
      <w:pPr>
        <w:autoSpaceDE w:val="0"/>
        <w:autoSpaceDN w:val="0"/>
        <w:adjustRightInd w:val="0"/>
        <w:spacing w:after="0" w:line="240" w:lineRule="auto"/>
        <w:jc w:val="both"/>
        <w:rPr>
          <w:b/>
          <w:sz w:val="24"/>
          <w:szCs w:val="24"/>
        </w:rPr>
      </w:pPr>
      <w:r>
        <w:rPr>
          <w:b/>
          <w:sz w:val="24"/>
          <w:szCs w:val="24"/>
        </w:rPr>
        <w:t>PREPORUKE</w:t>
      </w:r>
    </w:p>
    <w:p w:rsidR="001C35BB" w:rsidRPr="001C35BB" w:rsidRDefault="001C35BB" w:rsidP="001C35BB">
      <w:pPr>
        <w:autoSpaceDE w:val="0"/>
        <w:autoSpaceDN w:val="0"/>
        <w:adjustRightInd w:val="0"/>
        <w:spacing w:after="0" w:line="240" w:lineRule="auto"/>
        <w:jc w:val="both"/>
        <w:rPr>
          <w:sz w:val="24"/>
          <w:szCs w:val="24"/>
        </w:rPr>
      </w:pPr>
    </w:p>
    <w:p w:rsidR="001C35BB" w:rsidRDefault="001C35BB" w:rsidP="00235520">
      <w:pPr>
        <w:pStyle w:val="ListParagraph"/>
        <w:numPr>
          <w:ilvl w:val="0"/>
          <w:numId w:val="17"/>
        </w:numPr>
        <w:autoSpaceDE w:val="0"/>
        <w:autoSpaceDN w:val="0"/>
        <w:adjustRightInd w:val="0"/>
        <w:spacing w:after="0" w:line="240" w:lineRule="auto"/>
        <w:ind w:left="360"/>
        <w:jc w:val="both"/>
        <w:rPr>
          <w:sz w:val="24"/>
          <w:szCs w:val="24"/>
        </w:rPr>
      </w:pPr>
      <w:r w:rsidRPr="00235520">
        <w:rPr>
          <w:sz w:val="24"/>
          <w:szCs w:val="24"/>
        </w:rPr>
        <w:t>Poduzeti sistematičnu procjenu rodnog utjecaja tekućih strategija i politika koje reguliraju oblast zdravlja i nastaviti raditi na usklađivanju sistema zdravstvene zaštite i osiguranju da žene povratnice i interno raseljene žene imaju pravo na ravnopravan pristup i odgovarajuću pokrivenost zdravstvenim osiguranjem, uključujući seksualno i reproduktivno zdravlje.</w:t>
      </w:r>
    </w:p>
    <w:p w:rsidR="00235520" w:rsidRPr="00235520" w:rsidRDefault="00235520" w:rsidP="00235520">
      <w:pPr>
        <w:pStyle w:val="ListParagraph"/>
        <w:autoSpaceDE w:val="0"/>
        <w:autoSpaceDN w:val="0"/>
        <w:adjustRightInd w:val="0"/>
        <w:spacing w:after="0" w:line="240" w:lineRule="auto"/>
        <w:ind w:left="360"/>
        <w:jc w:val="both"/>
        <w:rPr>
          <w:sz w:val="24"/>
          <w:szCs w:val="24"/>
        </w:rPr>
      </w:pPr>
    </w:p>
    <w:p w:rsidR="001C35BB" w:rsidRDefault="001C35BB" w:rsidP="00235520">
      <w:pPr>
        <w:pStyle w:val="ListParagraph"/>
        <w:numPr>
          <w:ilvl w:val="0"/>
          <w:numId w:val="17"/>
        </w:numPr>
        <w:autoSpaceDE w:val="0"/>
        <w:autoSpaceDN w:val="0"/>
        <w:adjustRightInd w:val="0"/>
        <w:spacing w:after="0" w:line="240" w:lineRule="auto"/>
        <w:ind w:left="360"/>
        <w:jc w:val="both"/>
        <w:rPr>
          <w:sz w:val="24"/>
          <w:szCs w:val="24"/>
        </w:rPr>
      </w:pPr>
      <w:r w:rsidRPr="00235520">
        <w:rPr>
          <w:sz w:val="24"/>
          <w:szCs w:val="24"/>
        </w:rPr>
        <w:t>Službe za zapošljavanje na svim razinama u BiH treba osnažiti kadrovski tako što će imati posebne djelatnike koji će se baviti pitanjima pune integracije rodne ravnopravnosti u zapošljavanju, kao i osmišljavanju projekta koji će biti specifično usmjereni na zapošljavanje  žena  povratnica i interno raseljenih žena.</w:t>
      </w:r>
    </w:p>
    <w:p w:rsidR="00235520" w:rsidRPr="00235520" w:rsidRDefault="00235520" w:rsidP="00235520">
      <w:pPr>
        <w:pStyle w:val="ListParagraph"/>
        <w:autoSpaceDE w:val="0"/>
        <w:autoSpaceDN w:val="0"/>
        <w:adjustRightInd w:val="0"/>
        <w:spacing w:after="0" w:line="240" w:lineRule="auto"/>
        <w:ind w:left="360"/>
        <w:jc w:val="both"/>
        <w:rPr>
          <w:sz w:val="24"/>
          <w:szCs w:val="24"/>
        </w:rPr>
      </w:pPr>
    </w:p>
    <w:p w:rsidR="001C35BB" w:rsidRDefault="001C35BB" w:rsidP="00235520">
      <w:pPr>
        <w:pStyle w:val="ListParagraph"/>
        <w:numPr>
          <w:ilvl w:val="0"/>
          <w:numId w:val="17"/>
        </w:numPr>
        <w:autoSpaceDE w:val="0"/>
        <w:autoSpaceDN w:val="0"/>
        <w:adjustRightInd w:val="0"/>
        <w:spacing w:after="0" w:line="240" w:lineRule="auto"/>
        <w:ind w:left="360"/>
        <w:jc w:val="both"/>
        <w:rPr>
          <w:sz w:val="24"/>
          <w:szCs w:val="24"/>
        </w:rPr>
      </w:pPr>
      <w:r w:rsidRPr="00235520">
        <w:rPr>
          <w:sz w:val="24"/>
          <w:szCs w:val="24"/>
        </w:rPr>
        <w:t xml:space="preserve">Adekvatno zakonski regulirati pitanja socijalnog i zdravstvenog osiguranja žena povratnica koje su uposlene u poljoprivredi i to najčešće u najmu, sezonski ili trajno, ali neprijavljene i bez mogućnosti ostvarivanja socijalnih i drugih prava. </w:t>
      </w:r>
    </w:p>
    <w:p w:rsidR="00235520" w:rsidRPr="00235520" w:rsidRDefault="00235520" w:rsidP="00235520">
      <w:pPr>
        <w:pStyle w:val="ListParagraph"/>
        <w:autoSpaceDE w:val="0"/>
        <w:autoSpaceDN w:val="0"/>
        <w:adjustRightInd w:val="0"/>
        <w:spacing w:after="0" w:line="240" w:lineRule="auto"/>
        <w:ind w:left="360"/>
        <w:jc w:val="both"/>
        <w:rPr>
          <w:sz w:val="24"/>
          <w:szCs w:val="24"/>
        </w:rPr>
      </w:pPr>
    </w:p>
    <w:p w:rsidR="001C35BB" w:rsidRPr="00235520" w:rsidRDefault="001C35BB" w:rsidP="00235520">
      <w:pPr>
        <w:pStyle w:val="ListParagraph"/>
        <w:numPr>
          <w:ilvl w:val="0"/>
          <w:numId w:val="17"/>
        </w:numPr>
        <w:autoSpaceDE w:val="0"/>
        <w:autoSpaceDN w:val="0"/>
        <w:adjustRightInd w:val="0"/>
        <w:spacing w:after="0" w:line="240" w:lineRule="auto"/>
        <w:ind w:left="360"/>
        <w:jc w:val="both"/>
        <w:rPr>
          <w:sz w:val="24"/>
          <w:szCs w:val="24"/>
        </w:rPr>
      </w:pPr>
      <w:r w:rsidRPr="00235520">
        <w:rPr>
          <w:sz w:val="24"/>
          <w:szCs w:val="24"/>
        </w:rPr>
        <w:t>Raditi sistemski na informisanju povratnica i povratnika o pravima koje imaju, kao i o mogućnostima zapošljavanja i samozapošljavanja. Putem biltena, sastanaka u mjesnim zajednicama i općinama, kao i putem lokalnih i drugih medija, osigurati  da sve potrebne informacije stignu do svih povratnika i povratnica.</w:t>
      </w:r>
    </w:p>
    <w:p w:rsidR="008A4D29" w:rsidRPr="00970F5E" w:rsidRDefault="008A4D29" w:rsidP="001C35BB">
      <w:pPr>
        <w:autoSpaceDE w:val="0"/>
        <w:autoSpaceDN w:val="0"/>
        <w:adjustRightInd w:val="0"/>
        <w:spacing w:after="0" w:line="240" w:lineRule="auto"/>
        <w:jc w:val="both"/>
        <w:rPr>
          <w:sz w:val="24"/>
          <w:szCs w:val="24"/>
          <w:lang w:val="sr-Latn-CS"/>
        </w:rPr>
      </w:pPr>
    </w:p>
    <w:sectPr w:rsidR="008A4D29" w:rsidRPr="00970F5E">
      <w:footnotePr>
        <w:numStart w:val="17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14" w:rsidRDefault="00254914" w:rsidP="004C00D0">
      <w:pPr>
        <w:spacing w:after="0" w:line="240" w:lineRule="auto"/>
      </w:pPr>
      <w:r>
        <w:separator/>
      </w:r>
    </w:p>
  </w:endnote>
  <w:endnote w:type="continuationSeparator" w:id="0">
    <w:p w:rsidR="00254914" w:rsidRDefault="00254914" w:rsidP="004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leway">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14" w:rsidRDefault="00254914" w:rsidP="004C00D0">
      <w:pPr>
        <w:spacing w:after="0" w:line="240" w:lineRule="auto"/>
      </w:pPr>
      <w:r>
        <w:separator/>
      </w:r>
    </w:p>
  </w:footnote>
  <w:footnote w:type="continuationSeparator" w:id="0">
    <w:p w:rsidR="00254914" w:rsidRDefault="00254914" w:rsidP="004C00D0">
      <w:pPr>
        <w:spacing w:after="0" w:line="240" w:lineRule="auto"/>
      </w:pPr>
      <w:r>
        <w:continuationSeparator/>
      </w:r>
    </w:p>
  </w:footnote>
  <w:footnote w:id="1">
    <w:p w:rsidR="001C35BB" w:rsidRPr="00235520" w:rsidRDefault="001C35BB">
      <w:pPr>
        <w:pStyle w:val="FootnoteText"/>
        <w:rPr>
          <w:sz w:val="18"/>
          <w:szCs w:val="18"/>
        </w:rPr>
      </w:pPr>
      <w:r w:rsidRPr="00235520">
        <w:rPr>
          <w:rStyle w:val="FootnoteReference"/>
          <w:sz w:val="18"/>
          <w:szCs w:val="18"/>
        </w:rPr>
        <w:footnoteRef/>
      </w:r>
      <w:r w:rsidRPr="00235520">
        <w:rPr>
          <w:sz w:val="18"/>
          <w:szCs w:val="18"/>
        </w:rPr>
        <w:t xml:space="preserve"> http://www.cesi.fpn.unsa.ba/profil-bosne-i-hercegovine/</w:t>
      </w:r>
    </w:p>
  </w:footnote>
  <w:footnote w:id="2">
    <w:p w:rsidR="001C35BB" w:rsidRPr="00235520" w:rsidRDefault="001C35BB">
      <w:pPr>
        <w:pStyle w:val="FootnoteText"/>
        <w:rPr>
          <w:sz w:val="18"/>
          <w:szCs w:val="18"/>
        </w:rPr>
      </w:pPr>
      <w:r w:rsidRPr="00235520">
        <w:rPr>
          <w:rStyle w:val="FootnoteReference"/>
          <w:sz w:val="18"/>
          <w:szCs w:val="18"/>
        </w:rPr>
        <w:footnoteRef/>
      </w:r>
      <w:r w:rsidRPr="00235520">
        <w:rPr>
          <w:sz w:val="18"/>
          <w:szCs w:val="18"/>
        </w:rPr>
        <w:t xml:space="preserve"> http://www.fmroi.gov.ba/bosanski/statistika/index.php</w:t>
      </w:r>
    </w:p>
  </w:footnote>
  <w:footnote w:id="3">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http://balkans.aljazeera.net/vijesti/hiljade-bh-gradana-u-kolektivnom-smjestaju</w:t>
      </w:r>
    </w:p>
  </w:footnote>
  <w:footnote w:id="4">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Izjava  Edina Imamović iz Ministarstva za ljudska prava i izbjeglice BiH</w:t>
      </w:r>
    </w:p>
  </w:footnote>
  <w:footnote w:id="5">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http://www.fmroi.gov.ba/bosanski/odluke/Odluka%20preliminarna%20JP%20Zapo%C5%A1ljavanje%20F%20BiH.pdf</w:t>
      </w:r>
    </w:p>
  </w:footnote>
  <w:footnote w:id="6">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http://www.fmroi.gov.ba/bosanski/odluke/Odluka%20preliminarna%20JP%20Zapo%C5%A1ljavanje%20RS.pdf. Pored toga, Odluka o utvrđivanju potencijalnih korisnika za program pomoći održivog povratka u cilju podrške zapošljavanja/samozapošljavanja povratnika u maloj privredi u RS, pokazuje da su samo 3 žene na listi za dodjelu pomoći, za razliku od 30 muškaraca. Vidjeti: http://www.fmroi.gov.ba/bosanski/index.php</w:t>
      </w:r>
    </w:p>
  </w:footnote>
  <w:footnote w:id="7">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http://www.fmroi.gov.ba/bosanski/j_oglasi/index.php#josv</w:t>
      </w:r>
    </w:p>
  </w:footnote>
  <w:footnote w:id="8">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http://www.fmroi.gov.ba/bosanski/index.php</w:t>
      </w:r>
    </w:p>
  </w:footnote>
  <w:footnote w:id="9">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http://www.fmroi.gov.ba/bosanski/index.php</w:t>
      </w:r>
    </w:p>
  </w:footnote>
  <w:footnote w:id="10">
    <w:p w:rsidR="00CE359D" w:rsidRPr="00235520" w:rsidRDefault="00CE359D">
      <w:pPr>
        <w:pStyle w:val="FootnoteText"/>
        <w:rPr>
          <w:sz w:val="18"/>
          <w:szCs w:val="18"/>
        </w:rPr>
      </w:pPr>
      <w:r w:rsidRPr="00235520">
        <w:rPr>
          <w:rStyle w:val="FootnoteReference"/>
          <w:sz w:val="18"/>
          <w:szCs w:val="18"/>
        </w:rPr>
        <w:footnoteRef/>
      </w:r>
      <w:r w:rsidRPr="00235520">
        <w:rPr>
          <w:sz w:val="18"/>
          <w:szCs w:val="18"/>
        </w:rPr>
        <w:t xml:space="preserve"> Projekat „Edukacijom do prevencije malignih oboljenja kod žena“ provelo je Udruženje građanki Grahovo - završno izviješće 06/2014. U istraživanje je bilo uključeno  100 žena (ginekološki pregledi i Papa Nikolaus testovi)  u Livnu, kao urbanom mjestu  i Bosanskom Grahovu, kao ruralnom. Istraživanje u kontroliranoj populaciji u Livnu je pokazalo da je  učestalost invazivnog karcinoma cervixa iznosila 0,06 – 0,17%, isto koliko i učestalost kod CIN II, H SIL,   dok je u Bosanskom Grahovu iznosila 1%, kod karcinoma cervixa, i čak 2% kod CIN II.  Također, za žene koje imaju redovan pristup zdravstvenoj zaštiti (Livno) 85% žena ima urađen papa test u zadnje tri godine, dok je taj rezultat u povratničkoj populaciji ispod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57"/>
    <w:multiLevelType w:val="hybridMultilevel"/>
    <w:tmpl w:val="F4A4C00C"/>
    <w:lvl w:ilvl="0" w:tplc="1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335F"/>
    <w:multiLevelType w:val="hybridMultilevel"/>
    <w:tmpl w:val="03648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5785"/>
    <w:multiLevelType w:val="hybridMultilevel"/>
    <w:tmpl w:val="9B98B5F8"/>
    <w:lvl w:ilvl="0" w:tplc="A388012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74CA"/>
    <w:multiLevelType w:val="hybridMultilevel"/>
    <w:tmpl w:val="621C51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A3E5F"/>
    <w:multiLevelType w:val="hybridMultilevel"/>
    <w:tmpl w:val="24A43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2F16"/>
    <w:multiLevelType w:val="hybridMultilevel"/>
    <w:tmpl w:val="09AED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FC4015"/>
    <w:multiLevelType w:val="hybridMultilevel"/>
    <w:tmpl w:val="6E121A4C"/>
    <w:lvl w:ilvl="0" w:tplc="141A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937F5"/>
    <w:multiLevelType w:val="hybridMultilevel"/>
    <w:tmpl w:val="C6EA97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8F5C9D"/>
    <w:multiLevelType w:val="hybridMultilevel"/>
    <w:tmpl w:val="8B5484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617A1"/>
    <w:multiLevelType w:val="hybridMultilevel"/>
    <w:tmpl w:val="605288EE"/>
    <w:lvl w:ilvl="0" w:tplc="141A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7F25B66"/>
    <w:multiLevelType w:val="hybridMultilevel"/>
    <w:tmpl w:val="60BC8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551D6F"/>
    <w:multiLevelType w:val="hybridMultilevel"/>
    <w:tmpl w:val="EAB01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B7A10"/>
    <w:multiLevelType w:val="hybridMultilevel"/>
    <w:tmpl w:val="953C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72EF3"/>
    <w:multiLevelType w:val="hybridMultilevel"/>
    <w:tmpl w:val="B44C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6B5D"/>
    <w:multiLevelType w:val="hybridMultilevel"/>
    <w:tmpl w:val="331C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D6888"/>
    <w:multiLevelType w:val="hybridMultilevel"/>
    <w:tmpl w:val="F9D894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D7456C0"/>
    <w:multiLevelType w:val="hybridMultilevel"/>
    <w:tmpl w:val="B7641E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5"/>
  </w:num>
  <w:num w:numId="6">
    <w:abstractNumId w:val="6"/>
  </w:num>
  <w:num w:numId="7">
    <w:abstractNumId w:val="10"/>
  </w:num>
  <w:num w:numId="8">
    <w:abstractNumId w:val="3"/>
  </w:num>
  <w:num w:numId="9">
    <w:abstractNumId w:val="2"/>
  </w:num>
  <w:num w:numId="10">
    <w:abstractNumId w:val="7"/>
  </w:num>
  <w:num w:numId="11">
    <w:abstractNumId w:val="8"/>
  </w:num>
  <w:num w:numId="12">
    <w:abstractNumId w:val="16"/>
  </w:num>
  <w:num w:numId="13">
    <w:abstractNumId w:val="11"/>
  </w:num>
  <w:num w:numId="14">
    <w:abstractNumId w:val="4"/>
  </w:num>
  <w:num w:numId="15">
    <w:abstractNumId w:val="13"/>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numStart w:val="17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A"/>
    <w:rsid w:val="00043896"/>
    <w:rsid w:val="000470AC"/>
    <w:rsid w:val="00124515"/>
    <w:rsid w:val="00173C24"/>
    <w:rsid w:val="001C35BB"/>
    <w:rsid w:val="001D736C"/>
    <w:rsid w:val="00235520"/>
    <w:rsid w:val="00254914"/>
    <w:rsid w:val="0028252A"/>
    <w:rsid w:val="002A0316"/>
    <w:rsid w:val="002D6773"/>
    <w:rsid w:val="00317EAA"/>
    <w:rsid w:val="00364482"/>
    <w:rsid w:val="00392569"/>
    <w:rsid w:val="003C0BCA"/>
    <w:rsid w:val="00486D82"/>
    <w:rsid w:val="004A3000"/>
    <w:rsid w:val="004C00D0"/>
    <w:rsid w:val="004F6A67"/>
    <w:rsid w:val="00513646"/>
    <w:rsid w:val="0057103A"/>
    <w:rsid w:val="005820EC"/>
    <w:rsid w:val="005F4A56"/>
    <w:rsid w:val="0062395E"/>
    <w:rsid w:val="006637EB"/>
    <w:rsid w:val="00694ECB"/>
    <w:rsid w:val="006A3A99"/>
    <w:rsid w:val="006A6977"/>
    <w:rsid w:val="006B3E25"/>
    <w:rsid w:val="006B5BF3"/>
    <w:rsid w:val="006E1CFE"/>
    <w:rsid w:val="00706751"/>
    <w:rsid w:val="00723432"/>
    <w:rsid w:val="00756D5E"/>
    <w:rsid w:val="007E5FD5"/>
    <w:rsid w:val="007F265D"/>
    <w:rsid w:val="008409B6"/>
    <w:rsid w:val="0084436F"/>
    <w:rsid w:val="00884095"/>
    <w:rsid w:val="008A19B4"/>
    <w:rsid w:val="008A4D29"/>
    <w:rsid w:val="008A5085"/>
    <w:rsid w:val="008A5DDC"/>
    <w:rsid w:val="008B5201"/>
    <w:rsid w:val="008B5B7B"/>
    <w:rsid w:val="008C36DB"/>
    <w:rsid w:val="008E4F87"/>
    <w:rsid w:val="00911EB0"/>
    <w:rsid w:val="009306BA"/>
    <w:rsid w:val="00966805"/>
    <w:rsid w:val="00970F5E"/>
    <w:rsid w:val="0097732F"/>
    <w:rsid w:val="00994D0D"/>
    <w:rsid w:val="009F5B0B"/>
    <w:rsid w:val="00A83739"/>
    <w:rsid w:val="00A943B2"/>
    <w:rsid w:val="00A96F11"/>
    <w:rsid w:val="00AD7BF9"/>
    <w:rsid w:val="00AE61B4"/>
    <w:rsid w:val="00B30114"/>
    <w:rsid w:val="00BA2BC4"/>
    <w:rsid w:val="00BC74D9"/>
    <w:rsid w:val="00BC78F7"/>
    <w:rsid w:val="00C055A9"/>
    <w:rsid w:val="00C140DD"/>
    <w:rsid w:val="00C30BEE"/>
    <w:rsid w:val="00C33778"/>
    <w:rsid w:val="00C44553"/>
    <w:rsid w:val="00C665DE"/>
    <w:rsid w:val="00CB3A11"/>
    <w:rsid w:val="00CE359D"/>
    <w:rsid w:val="00D53988"/>
    <w:rsid w:val="00D7678D"/>
    <w:rsid w:val="00D97C5C"/>
    <w:rsid w:val="00E17F01"/>
    <w:rsid w:val="00E411F1"/>
    <w:rsid w:val="00E50800"/>
    <w:rsid w:val="00F24396"/>
    <w:rsid w:val="00F826B6"/>
    <w:rsid w:val="00FB78B2"/>
    <w:rsid w:val="00FD313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244">
      <w:bodyDiv w:val="1"/>
      <w:marLeft w:val="0"/>
      <w:marRight w:val="0"/>
      <w:marTop w:val="0"/>
      <w:marBottom w:val="0"/>
      <w:divBdr>
        <w:top w:val="none" w:sz="0" w:space="0" w:color="auto"/>
        <w:left w:val="none" w:sz="0" w:space="0" w:color="auto"/>
        <w:bottom w:val="none" w:sz="0" w:space="0" w:color="auto"/>
        <w:right w:val="none" w:sz="0" w:space="0" w:color="auto"/>
      </w:divBdr>
    </w:div>
    <w:div w:id="350113070">
      <w:bodyDiv w:val="1"/>
      <w:marLeft w:val="0"/>
      <w:marRight w:val="0"/>
      <w:marTop w:val="0"/>
      <w:marBottom w:val="0"/>
      <w:divBdr>
        <w:top w:val="none" w:sz="0" w:space="0" w:color="auto"/>
        <w:left w:val="none" w:sz="0" w:space="0" w:color="auto"/>
        <w:bottom w:val="none" w:sz="0" w:space="0" w:color="auto"/>
        <w:right w:val="none" w:sz="0" w:space="0" w:color="auto"/>
      </w:divBdr>
    </w:div>
    <w:div w:id="588659550">
      <w:bodyDiv w:val="1"/>
      <w:marLeft w:val="0"/>
      <w:marRight w:val="0"/>
      <w:marTop w:val="0"/>
      <w:marBottom w:val="0"/>
      <w:divBdr>
        <w:top w:val="none" w:sz="0" w:space="0" w:color="auto"/>
        <w:left w:val="none" w:sz="0" w:space="0" w:color="auto"/>
        <w:bottom w:val="none" w:sz="0" w:space="0" w:color="auto"/>
        <w:right w:val="none" w:sz="0" w:space="0" w:color="auto"/>
      </w:divBdr>
    </w:div>
    <w:div w:id="663512233">
      <w:bodyDiv w:val="1"/>
      <w:marLeft w:val="0"/>
      <w:marRight w:val="0"/>
      <w:marTop w:val="0"/>
      <w:marBottom w:val="0"/>
      <w:divBdr>
        <w:top w:val="none" w:sz="0" w:space="0" w:color="auto"/>
        <w:left w:val="none" w:sz="0" w:space="0" w:color="auto"/>
        <w:bottom w:val="none" w:sz="0" w:space="0" w:color="auto"/>
        <w:right w:val="none" w:sz="0" w:space="0" w:color="auto"/>
      </w:divBdr>
    </w:div>
    <w:div w:id="856311086">
      <w:bodyDiv w:val="1"/>
      <w:marLeft w:val="0"/>
      <w:marRight w:val="0"/>
      <w:marTop w:val="0"/>
      <w:marBottom w:val="0"/>
      <w:divBdr>
        <w:top w:val="none" w:sz="0" w:space="0" w:color="auto"/>
        <w:left w:val="none" w:sz="0" w:space="0" w:color="auto"/>
        <w:bottom w:val="none" w:sz="0" w:space="0" w:color="auto"/>
        <w:right w:val="none" w:sz="0" w:space="0" w:color="auto"/>
      </w:divBdr>
    </w:div>
    <w:div w:id="979112458">
      <w:bodyDiv w:val="1"/>
      <w:marLeft w:val="0"/>
      <w:marRight w:val="0"/>
      <w:marTop w:val="0"/>
      <w:marBottom w:val="0"/>
      <w:divBdr>
        <w:top w:val="none" w:sz="0" w:space="0" w:color="auto"/>
        <w:left w:val="none" w:sz="0" w:space="0" w:color="auto"/>
        <w:bottom w:val="none" w:sz="0" w:space="0" w:color="auto"/>
        <w:right w:val="none" w:sz="0" w:space="0" w:color="auto"/>
      </w:divBdr>
    </w:div>
    <w:div w:id="1011876419">
      <w:bodyDiv w:val="1"/>
      <w:marLeft w:val="0"/>
      <w:marRight w:val="0"/>
      <w:marTop w:val="0"/>
      <w:marBottom w:val="0"/>
      <w:divBdr>
        <w:top w:val="none" w:sz="0" w:space="0" w:color="auto"/>
        <w:left w:val="none" w:sz="0" w:space="0" w:color="auto"/>
        <w:bottom w:val="none" w:sz="0" w:space="0" w:color="auto"/>
        <w:right w:val="none" w:sz="0" w:space="0" w:color="auto"/>
      </w:divBdr>
    </w:div>
    <w:div w:id="1785612822">
      <w:bodyDiv w:val="1"/>
      <w:marLeft w:val="0"/>
      <w:marRight w:val="0"/>
      <w:marTop w:val="0"/>
      <w:marBottom w:val="0"/>
      <w:divBdr>
        <w:top w:val="none" w:sz="0" w:space="0" w:color="auto"/>
        <w:left w:val="none" w:sz="0" w:space="0" w:color="auto"/>
        <w:bottom w:val="none" w:sz="0" w:space="0" w:color="auto"/>
        <w:right w:val="none" w:sz="0" w:space="0" w:color="auto"/>
      </w:divBdr>
    </w:div>
    <w:div w:id="1887402296">
      <w:bodyDiv w:val="1"/>
      <w:marLeft w:val="0"/>
      <w:marRight w:val="0"/>
      <w:marTop w:val="0"/>
      <w:marBottom w:val="0"/>
      <w:divBdr>
        <w:top w:val="none" w:sz="0" w:space="0" w:color="auto"/>
        <w:left w:val="none" w:sz="0" w:space="0" w:color="auto"/>
        <w:bottom w:val="none" w:sz="0" w:space="0" w:color="auto"/>
        <w:right w:val="none" w:sz="0" w:space="0" w:color="auto"/>
      </w:divBdr>
    </w:div>
    <w:div w:id="1942377640">
      <w:bodyDiv w:val="1"/>
      <w:marLeft w:val="0"/>
      <w:marRight w:val="0"/>
      <w:marTop w:val="0"/>
      <w:marBottom w:val="0"/>
      <w:divBdr>
        <w:top w:val="none" w:sz="0" w:space="0" w:color="auto"/>
        <w:left w:val="none" w:sz="0" w:space="0" w:color="auto"/>
        <w:bottom w:val="none" w:sz="0" w:space="0" w:color="auto"/>
        <w:right w:val="none" w:sz="0" w:space="0" w:color="auto"/>
      </w:divBdr>
    </w:div>
    <w:div w:id="1996453418">
      <w:bodyDiv w:val="1"/>
      <w:marLeft w:val="0"/>
      <w:marRight w:val="0"/>
      <w:marTop w:val="0"/>
      <w:marBottom w:val="0"/>
      <w:divBdr>
        <w:top w:val="none" w:sz="0" w:space="0" w:color="auto"/>
        <w:left w:val="none" w:sz="0" w:space="0" w:color="auto"/>
        <w:bottom w:val="none" w:sz="0" w:space="0" w:color="auto"/>
        <w:right w:val="none" w:sz="0" w:space="0" w:color="auto"/>
      </w:divBdr>
    </w:div>
    <w:div w:id="20760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A262-EA59-4910-A404-D6142630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2017-02-20T09:26:00Z</dcterms:created>
  <dcterms:modified xsi:type="dcterms:W3CDTF">2017-02-20T09:26:00Z</dcterms:modified>
</cp:coreProperties>
</file>